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4E88" w14:textId="77777777" w:rsidR="00F41CA7" w:rsidRDefault="00F41CA7" w:rsidP="00F41CA7">
      <w:pPr>
        <w:pStyle w:val="Nadpis1"/>
        <w:jc w:val="center"/>
        <w:rPr>
          <w:rFonts w:ascii="Arial" w:hAnsi="Arial" w:cs="Arial"/>
          <w:color w:val="00B050"/>
          <w:sz w:val="38"/>
          <w:szCs w:val="38"/>
        </w:rPr>
      </w:pPr>
      <w:r>
        <w:rPr>
          <w:rFonts w:ascii="Arial" w:hAnsi="Arial" w:cs="Arial"/>
          <w:color w:val="00B050"/>
          <w:sz w:val="38"/>
          <w:szCs w:val="38"/>
        </w:rPr>
        <w:t>Změna místa trvalého pobytu</w:t>
      </w:r>
    </w:p>
    <w:p w14:paraId="24D07A18" w14:textId="77777777" w:rsidR="00F41CA7" w:rsidRDefault="00F41CA7" w:rsidP="00F41CA7">
      <w:pPr>
        <w:pStyle w:val="Nadpis1"/>
        <w:jc w:val="center"/>
        <w:rPr>
          <w:rFonts w:ascii="Arial" w:hAnsi="Arial" w:cs="Arial"/>
          <w:color w:val="00B050"/>
          <w:sz w:val="28"/>
          <w:szCs w:val="28"/>
        </w:rPr>
      </w:pPr>
      <w:r w:rsidRPr="00332B91">
        <w:rPr>
          <w:rFonts w:ascii="Arial" w:hAnsi="Arial" w:cs="Arial"/>
          <w:color w:val="00B050"/>
          <w:sz w:val="28"/>
          <w:szCs w:val="28"/>
        </w:rPr>
        <w:t>§ 10 zákona č. 133/2000 Sb., o evidenci obyvatel a rodných číslech a o změně některých zákonů, ve znění pozdějších předpisů</w:t>
      </w:r>
    </w:p>
    <w:p w14:paraId="6CE8B785" w14:textId="77777777" w:rsidR="00F41CA7" w:rsidRPr="00E04F22" w:rsidRDefault="00F41CA7" w:rsidP="00F41CA7">
      <w:pPr>
        <w:pStyle w:val="Nadpis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Občan, který chce změnit trvalý pobyt, ohlásí tuto změnu na ohlašovně v místě nového trvalého pobytu. Občan může mít jen jedno místo trvalého pobytu, a to v objektu, který je označen číslem popisným nebo evidenčním, popř. orientačním číslem a který je určen k bydlení, ubytování nebo individuální rekreaci. </w:t>
      </w:r>
    </w:p>
    <w:p w14:paraId="36D54A20" w14:textId="77777777" w:rsidR="00F41CA7" w:rsidRPr="00E04F22" w:rsidRDefault="00F41CA7" w:rsidP="00F41CA7">
      <w:pPr>
        <w:pStyle w:val="Nadpis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Změnu trvalého pobytu může ohlásit občan starší 15 let, </w:t>
      </w:r>
    </w:p>
    <w:p w14:paraId="2F897B2D" w14:textId="77777777" w:rsidR="00F41CA7" w:rsidRPr="00E04F22" w:rsidRDefault="00F41CA7" w:rsidP="00F41CA7">
      <w:pPr>
        <w:pStyle w:val="Nadpis1"/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  <w:color w:val="00B050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za občana mladšího 15 let ohlásí změnu jeho zákonný zástupce, poručník, opatrovník, pěstoun nebo osoba, které byl občan mladší 15 let svěřen do péče</w:t>
      </w:r>
    </w:p>
    <w:p w14:paraId="4847471D" w14:textId="77777777" w:rsidR="00F41CA7" w:rsidRPr="00E04F22" w:rsidRDefault="00F41CA7" w:rsidP="00F41CA7">
      <w:pPr>
        <w:pStyle w:val="Nadpis1"/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  <w:color w:val="00B050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za občana, který má jmenovaného opatrovníka a není způsobilý ohlásit změnu trvalého pobytu, jeho opatrovník,</w:t>
      </w:r>
    </w:p>
    <w:p w14:paraId="717FEE3C" w14:textId="77777777" w:rsidR="00F41CA7" w:rsidRPr="00E04F22" w:rsidRDefault="00F41CA7" w:rsidP="00F41CA7">
      <w:pPr>
        <w:pStyle w:val="Nadpis1"/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  <w:color w:val="00B050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za občana staršího 18 let, kterému brání dušení porucha samostatně právně jednat, člen domácnosti, jehož oprávnění k zastupování občana bylo schváleno soudem, nebo jím pověřený zmocněnec na základě plné moci s úředně ověřeným podpisem zmocnitele</w:t>
      </w:r>
    </w:p>
    <w:p w14:paraId="53E377AB" w14:textId="77777777" w:rsidR="00F41CA7" w:rsidRPr="00E04F22" w:rsidRDefault="00F41CA7" w:rsidP="00F41CA7">
      <w:pPr>
        <w:pStyle w:val="Nadpis1"/>
        <w:ind w:left="360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E04F22">
        <w:rPr>
          <w:rFonts w:ascii="Times New Roman" w:hAnsi="Times New Roman" w:cs="Times New Roman"/>
          <w:color w:val="auto"/>
          <w:sz w:val="26"/>
          <w:szCs w:val="26"/>
          <w:u w:val="single"/>
        </w:rPr>
        <w:t>K zaevidování změny trvalého pobytu je nutné předložit:</w:t>
      </w:r>
    </w:p>
    <w:p w14:paraId="5872CF55" w14:textId="77777777" w:rsidR="00F41CA7" w:rsidRPr="00E04F22" w:rsidRDefault="00F41CA7" w:rsidP="00F41C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72833"/>
          <w:sz w:val="26"/>
          <w:szCs w:val="26"/>
          <w:lang w:eastAsia="cs-CZ"/>
        </w:rPr>
      </w:pPr>
      <w:r w:rsidRPr="00E04F22">
        <w:rPr>
          <w:rFonts w:ascii="Times New Roman" w:hAnsi="Times New Roman" w:cs="Times New Roman"/>
          <w:color w:val="272833"/>
          <w:sz w:val="26"/>
          <w:szCs w:val="26"/>
          <w:lang w:eastAsia="cs-CZ"/>
        </w:rPr>
        <w:t>Platný občanský průkaz, a pokud jej občan nemá, jiný obdobný doklad (např. cestovní pas, řidičský průkaz)</w:t>
      </w:r>
    </w:p>
    <w:p w14:paraId="4788E584" w14:textId="77777777" w:rsidR="00F41CA7" w:rsidRPr="00E04F22" w:rsidRDefault="00F41CA7" w:rsidP="00F41C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833"/>
          <w:sz w:val="26"/>
          <w:szCs w:val="26"/>
          <w:lang w:eastAsia="cs-CZ"/>
        </w:rPr>
      </w:pPr>
      <w:r w:rsidRPr="00E04F22">
        <w:rPr>
          <w:rFonts w:ascii="Times New Roman" w:hAnsi="Times New Roman" w:cs="Times New Roman"/>
          <w:color w:val="272833"/>
          <w:sz w:val="26"/>
          <w:szCs w:val="26"/>
          <w:lang w:eastAsia="cs-CZ"/>
        </w:rPr>
        <w:t>U dětí do 15 let rodný list a občanský průkaz dítěte, pokud mu byl vydán</w:t>
      </w:r>
    </w:p>
    <w:p w14:paraId="69D9D989" w14:textId="77777777" w:rsidR="00F41CA7" w:rsidRPr="00E04F22" w:rsidRDefault="00F41CA7" w:rsidP="00F41C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833"/>
          <w:sz w:val="26"/>
          <w:szCs w:val="26"/>
          <w:lang w:eastAsia="cs-CZ"/>
        </w:rPr>
      </w:pPr>
      <w:r w:rsidRPr="00E04F22">
        <w:rPr>
          <w:rFonts w:ascii="Times New Roman" w:hAnsi="Times New Roman" w:cs="Times New Roman"/>
          <w:color w:val="272833"/>
          <w:sz w:val="26"/>
          <w:szCs w:val="26"/>
          <w:lang w:eastAsia="cs-CZ"/>
        </w:rPr>
        <w:t>Doklad k prokázání změny trvalého pobytu – např. nájemní smlouva nebo souhlas vlastníka či nájemce bytu/domu</w:t>
      </w:r>
    </w:p>
    <w:p w14:paraId="657B3BC7" w14:textId="77777777" w:rsidR="00F41CA7" w:rsidRPr="00E04F22" w:rsidRDefault="00F41CA7" w:rsidP="00F41C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833"/>
          <w:sz w:val="26"/>
          <w:szCs w:val="26"/>
          <w:lang w:eastAsia="cs-CZ"/>
        </w:rPr>
      </w:pPr>
      <w:r w:rsidRPr="00E04F22">
        <w:rPr>
          <w:rFonts w:ascii="Times New Roman" w:hAnsi="Times New Roman" w:cs="Times New Roman"/>
          <w:color w:val="272833"/>
          <w:sz w:val="26"/>
          <w:szCs w:val="26"/>
          <w:lang w:eastAsia="cs-CZ"/>
        </w:rPr>
        <w:t xml:space="preserve">Souhlas může vlastník nebo nájemce udělit osobně na ohlašovně nebo písemně. Písemný souhlas však musí být opatřen úředně ověřeným podpisem vlastníka nebo nájemce. </w:t>
      </w:r>
    </w:p>
    <w:p w14:paraId="43B1276C" w14:textId="77777777" w:rsidR="00F41CA7" w:rsidRPr="00E04F22" w:rsidRDefault="00F41CA7" w:rsidP="00F41C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833"/>
          <w:sz w:val="26"/>
          <w:szCs w:val="26"/>
          <w:lang w:eastAsia="cs-CZ"/>
        </w:rPr>
      </w:pPr>
      <w:r w:rsidRPr="00E04F22">
        <w:rPr>
          <w:rFonts w:ascii="Times New Roman" w:hAnsi="Times New Roman" w:cs="Times New Roman"/>
          <w:color w:val="272833"/>
          <w:sz w:val="26"/>
          <w:szCs w:val="26"/>
          <w:lang w:eastAsia="cs-CZ"/>
        </w:rPr>
        <w:t>Vlastník nemovitosti nemusí při změně trvalého pobytu dokládat své vlastnické právo zapsané v katastru nemovitostí.</w:t>
      </w:r>
    </w:p>
    <w:p w14:paraId="7E4223CF" w14:textId="77777777" w:rsidR="00F41CA7" w:rsidRPr="00E04F22" w:rsidRDefault="00F41CA7" w:rsidP="00F41C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833"/>
          <w:sz w:val="26"/>
          <w:szCs w:val="26"/>
          <w:lang w:eastAsia="cs-CZ"/>
        </w:rPr>
      </w:pPr>
      <w:r w:rsidRPr="00E04F22">
        <w:rPr>
          <w:rFonts w:ascii="Times New Roman" w:hAnsi="Times New Roman" w:cs="Times New Roman"/>
          <w:color w:val="272833"/>
          <w:sz w:val="26"/>
          <w:szCs w:val="26"/>
          <w:lang w:eastAsia="cs-CZ"/>
        </w:rPr>
        <w:t xml:space="preserve">Za ohlášení změny místa trvalého pobytu zaplatí občan poplatek dle položky 2 písm. c) zákona č. 634/2004 Sb., o správních poplatcích ve výši </w:t>
      </w:r>
      <w:r w:rsidRPr="00E04F22">
        <w:rPr>
          <w:rFonts w:ascii="Times New Roman" w:hAnsi="Times New Roman" w:cs="Times New Roman"/>
          <w:b/>
          <w:bCs/>
          <w:color w:val="272833"/>
          <w:sz w:val="26"/>
          <w:szCs w:val="26"/>
          <w:lang w:eastAsia="cs-CZ"/>
        </w:rPr>
        <w:t>50,- Kč.</w:t>
      </w:r>
      <w:r w:rsidRPr="00E04F22">
        <w:rPr>
          <w:rFonts w:ascii="Times New Roman" w:hAnsi="Times New Roman" w:cs="Times New Roman"/>
          <w:color w:val="272833"/>
          <w:sz w:val="26"/>
          <w:szCs w:val="26"/>
          <w:lang w:eastAsia="cs-CZ"/>
        </w:rPr>
        <w:t xml:space="preserve"> Od tohoto poplatku jsou osvobozeny osoby mladší 15 let. Poplatek lze uhradit na pokladně úřadu v hotovosti nebo platební kartou.</w:t>
      </w:r>
    </w:p>
    <w:p w14:paraId="3B13FFDA" w14:textId="77777777" w:rsidR="00461E3F" w:rsidRPr="00F41CA7" w:rsidRDefault="00461E3F" w:rsidP="00F41CA7"/>
    <w:sectPr w:rsidR="00461E3F" w:rsidRPr="00F4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F39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A40F8"/>
    <w:multiLevelType w:val="hybridMultilevel"/>
    <w:tmpl w:val="FFFFFFFF"/>
    <w:lvl w:ilvl="0" w:tplc="AA6444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3727E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3235">
    <w:abstractNumId w:val="2"/>
  </w:num>
  <w:num w:numId="2" w16cid:durableId="1557666673">
    <w:abstractNumId w:val="1"/>
  </w:num>
  <w:num w:numId="3" w16cid:durableId="169118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68"/>
    <w:rsid w:val="00461E3F"/>
    <w:rsid w:val="00906268"/>
    <w:rsid w:val="00F4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E22E"/>
  <w15:chartTrackingRefBased/>
  <w15:docId w15:val="{D02F006E-39FF-4789-80CA-4D09079D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CA7"/>
    <w:pPr>
      <w:spacing w:after="200" w:line="276" w:lineRule="auto"/>
    </w:pPr>
    <w:rPr>
      <w:rFonts w:ascii="Calibri" w:eastAsiaTheme="minorEastAsia" w:hAnsi="Calibri" w:cs="Calibri"/>
      <w:kern w:val="0"/>
      <w14:ligatures w14:val="none"/>
    </w:rPr>
  </w:style>
  <w:style w:type="paragraph" w:styleId="Nadpis1">
    <w:name w:val="heading 1"/>
    <w:basedOn w:val="Normln"/>
    <w:link w:val="Nadpis1Char"/>
    <w:uiPriority w:val="99"/>
    <w:qFormat/>
    <w:rsid w:val="00906268"/>
    <w:pPr>
      <w:spacing w:before="102" w:after="74" w:line="240" w:lineRule="auto"/>
      <w:outlineLvl w:val="0"/>
    </w:pPr>
    <w:rPr>
      <w:b/>
      <w:bCs/>
      <w:color w:val="CB0E21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6268"/>
    <w:rPr>
      <w:rFonts w:ascii="Calibri" w:eastAsiaTheme="minorEastAsia" w:hAnsi="Calibri" w:cs="Calibri"/>
      <w:b/>
      <w:bCs/>
      <w:color w:val="CB0E21"/>
      <w:kern w:val="36"/>
      <w:sz w:val="48"/>
      <w:szCs w:val="4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SvobodaM@muh.local</cp:lastModifiedBy>
  <cp:revision>2</cp:revision>
  <dcterms:created xsi:type="dcterms:W3CDTF">2024-01-23T11:10:00Z</dcterms:created>
  <dcterms:modified xsi:type="dcterms:W3CDTF">2024-01-23T11:10:00Z</dcterms:modified>
</cp:coreProperties>
</file>