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4E88" w14:textId="77777777" w:rsidR="00F41CA7" w:rsidRDefault="00F41CA7" w:rsidP="00F41CA7">
      <w:pPr>
        <w:pStyle w:val="Nadpis1"/>
        <w:jc w:val="center"/>
        <w:rPr>
          <w:rFonts w:ascii="Arial" w:hAnsi="Arial" w:cs="Arial"/>
          <w:color w:val="00B050"/>
          <w:sz w:val="38"/>
          <w:szCs w:val="38"/>
        </w:rPr>
      </w:pPr>
      <w:r>
        <w:rPr>
          <w:rFonts w:ascii="Arial" w:hAnsi="Arial" w:cs="Arial"/>
          <w:color w:val="00B050"/>
          <w:sz w:val="38"/>
          <w:szCs w:val="38"/>
        </w:rPr>
        <w:t>Změna místa trvalého pobytu</w:t>
      </w:r>
    </w:p>
    <w:p w14:paraId="24D07A18" w14:textId="77777777" w:rsidR="00F41CA7" w:rsidRDefault="00F41CA7" w:rsidP="00F41CA7">
      <w:pPr>
        <w:pStyle w:val="Nadpis1"/>
        <w:jc w:val="center"/>
        <w:rPr>
          <w:rFonts w:ascii="Arial" w:hAnsi="Arial" w:cs="Arial"/>
          <w:color w:val="00B050"/>
          <w:sz w:val="28"/>
          <w:szCs w:val="28"/>
        </w:rPr>
      </w:pPr>
      <w:r w:rsidRPr="00332B91">
        <w:rPr>
          <w:rFonts w:ascii="Arial" w:hAnsi="Arial" w:cs="Arial"/>
          <w:color w:val="00B050"/>
          <w:sz w:val="28"/>
          <w:szCs w:val="28"/>
        </w:rPr>
        <w:t>§ 10 zákona č. 133/2000 Sb., o evidenci obyvatel a rodných číslech a o změně některých zákonů, ve znění pozdějších předpisů</w:t>
      </w:r>
    </w:p>
    <w:p w14:paraId="6CE8B785" w14:textId="77777777" w:rsidR="00F41CA7" w:rsidRPr="00E04F22" w:rsidRDefault="00F41CA7" w:rsidP="00F41CA7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Občan, který chce změnit trvalý pobyt, ohlásí tuto změnu na ohlašovně v místě nového trvalého pobytu. Občan může mít jen jedno místo trvalého pobytu, a to v objektu, který je označen číslem popisným nebo evidenčním, popř. orientačním číslem a který je určen k bydlení, ubytování nebo individuální rekreaci. </w:t>
      </w:r>
    </w:p>
    <w:p w14:paraId="36D54A20" w14:textId="77777777" w:rsidR="00F41CA7" w:rsidRPr="00E04F22" w:rsidRDefault="00F41CA7" w:rsidP="00F41CA7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Změnu trvalého pobytu může ohlásit občan starší 15 let, </w:t>
      </w:r>
    </w:p>
    <w:p w14:paraId="2F897B2D" w14:textId="77777777" w:rsidR="00F41CA7" w:rsidRPr="00E04F22" w:rsidRDefault="00F41CA7" w:rsidP="00F41CA7">
      <w:pPr>
        <w:pStyle w:val="Nadpis1"/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  <w:color w:val="00B050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za občana mladšího 15 let ohlásí změnu jeho zákonný zástupce, poručník, opatrovník, pěstoun nebo osoba, které byl občan mladší 15 let svěřen do péče</w:t>
      </w:r>
    </w:p>
    <w:p w14:paraId="4847471D" w14:textId="77777777" w:rsidR="00F41CA7" w:rsidRPr="00E04F22" w:rsidRDefault="00F41CA7" w:rsidP="00F41CA7">
      <w:pPr>
        <w:pStyle w:val="Nadpis1"/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  <w:color w:val="00B050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za občana, který má jmenovaného opatrovníka a není způsobilý ohlásit změnu trvalého pobytu, jeho opatrovník,</w:t>
      </w:r>
    </w:p>
    <w:p w14:paraId="717FEE3C" w14:textId="77777777" w:rsidR="00F41CA7" w:rsidRPr="00E04F22" w:rsidRDefault="00F41CA7" w:rsidP="00F41CA7">
      <w:pPr>
        <w:pStyle w:val="Nadpis1"/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  <w:color w:val="00B050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za občana staršího 18 let, kterému brání dušení porucha samostatně právně jednat, člen domácnosti, jehož oprávnění k zastupování občana bylo schváleno soudem, nebo jím pověřený zmocněnec na základě plné moci s úředně ověřeným podpisem zmocnitele</w:t>
      </w:r>
    </w:p>
    <w:p w14:paraId="53E377AB" w14:textId="77777777" w:rsidR="00F41CA7" w:rsidRPr="00E04F22" w:rsidRDefault="00F41CA7" w:rsidP="00F41CA7">
      <w:pPr>
        <w:pStyle w:val="Nadpis1"/>
        <w:ind w:left="360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04F22">
        <w:rPr>
          <w:rFonts w:ascii="Times New Roman" w:hAnsi="Times New Roman" w:cs="Times New Roman"/>
          <w:color w:val="auto"/>
          <w:sz w:val="26"/>
          <w:szCs w:val="26"/>
          <w:u w:val="single"/>
        </w:rPr>
        <w:t>K zaevidování změny trvalého pobytu je nutné předložit:</w:t>
      </w:r>
    </w:p>
    <w:p w14:paraId="5872CF55" w14:textId="77777777" w:rsidR="00F41CA7" w:rsidRPr="00E04F22" w:rsidRDefault="00F41CA7" w:rsidP="00F41C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>Platný občanský průkaz, a pokud jej občan nemá, jiný obdobný doklad (např. cestovní pas, řidičský průkaz)</w:t>
      </w:r>
    </w:p>
    <w:p w14:paraId="4788E584" w14:textId="77777777" w:rsidR="00F41CA7" w:rsidRPr="00E04F22" w:rsidRDefault="00F41CA7" w:rsidP="00F41C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>U dětí do 15 let rodný list a občanský průkaz dítěte, pokud mu byl vydán</w:t>
      </w:r>
    </w:p>
    <w:p w14:paraId="69D9D989" w14:textId="77777777" w:rsidR="00F41CA7" w:rsidRPr="00E04F22" w:rsidRDefault="00F41CA7" w:rsidP="00F41C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>Doklad k prokázání změny trvalého pobytu – např. nájemní smlouva nebo souhlas vlastníka či nájemce bytu/domu</w:t>
      </w:r>
    </w:p>
    <w:p w14:paraId="657B3BC7" w14:textId="77777777" w:rsidR="00F41CA7" w:rsidRPr="00E04F22" w:rsidRDefault="00F41CA7" w:rsidP="00F41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 xml:space="preserve">Souhlas může vlastník nebo nájemce udělit osobně na ohlašovně nebo písemně. Písemný souhlas však musí být opatřen úředně ověřeným podpisem vlastníka nebo nájemce. </w:t>
      </w:r>
    </w:p>
    <w:p w14:paraId="43B1276C" w14:textId="77777777" w:rsidR="00F41CA7" w:rsidRPr="00E04F22" w:rsidRDefault="00F41CA7" w:rsidP="00F41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>Vlastník nemovitosti nemusí při změně trvalého pobytu dokládat své vlastnické právo zapsané v katastru nemovitostí.</w:t>
      </w:r>
    </w:p>
    <w:p w14:paraId="7E4223CF" w14:textId="77777777" w:rsidR="00F41CA7" w:rsidRPr="00E04F22" w:rsidRDefault="00F41CA7" w:rsidP="00F41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 xml:space="preserve">Za ohlášení změny místa trvalého pobytu zaplatí občan poplatek dle položky 2 písm. c) zákona č. 634/2004 Sb., o správních poplatcích ve výši </w:t>
      </w:r>
      <w:r w:rsidRPr="00E04F22">
        <w:rPr>
          <w:rFonts w:ascii="Times New Roman" w:hAnsi="Times New Roman" w:cs="Times New Roman"/>
          <w:b/>
          <w:bCs/>
          <w:color w:val="272833"/>
          <w:sz w:val="26"/>
          <w:szCs w:val="26"/>
          <w:lang w:eastAsia="cs-CZ"/>
        </w:rPr>
        <w:t>50,- Kč.</w:t>
      </w: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 xml:space="preserve"> Od tohoto poplatku jsou osvobozeny osoby mladší 15 let. Poplatek lze uhradit na pokladně úřadu v hotovosti nebo platební kartou.</w:t>
      </w:r>
    </w:p>
    <w:p w14:paraId="3B13FFDA" w14:textId="77777777" w:rsidR="00461E3F" w:rsidRPr="00F41CA7" w:rsidRDefault="00461E3F" w:rsidP="00F41CA7"/>
    <w:sectPr w:rsidR="00461E3F" w:rsidRPr="00F4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39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A40F8"/>
    <w:multiLevelType w:val="hybridMultilevel"/>
    <w:tmpl w:val="FFFFFFFF"/>
    <w:lvl w:ilvl="0" w:tplc="AA644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3727E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3235">
    <w:abstractNumId w:val="2"/>
  </w:num>
  <w:num w:numId="2" w16cid:durableId="1557666673">
    <w:abstractNumId w:val="1"/>
  </w:num>
  <w:num w:numId="3" w16cid:durableId="169118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68"/>
    <w:rsid w:val="00461E3F"/>
    <w:rsid w:val="00906268"/>
    <w:rsid w:val="00F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E22E"/>
  <w15:chartTrackingRefBased/>
  <w15:docId w15:val="{D02F006E-39FF-4789-80CA-4D09079D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CA7"/>
    <w:pPr>
      <w:spacing w:after="200" w:line="276" w:lineRule="auto"/>
    </w:pPr>
    <w:rPr>
      <w:rFonts w:ascii="Calibri" w:eastAsiaTheme="minorEastAsia" w:hAnsi="Calibri" w:cs="Calibri"/>
      <w:kern w:val="0"/>
      <w14:ligatures w14:val="none"/>
    </w:rPr>
  </w:style>
  <w:style w:type="paragraph" w:styleId="Nadpis1">
    <w:name w:val="heading 1"/>
    <w:basedOn w:val="Normln"/>
    <w:link w:val="Nadpis1Char"/>
    <w:uiPriority w:val="99"/>
    <w:qFormat/>
    <w:rsid w:val="00906268"/>
    <w:pPr>
      <w:spacing w:before="102" w:after="74" w:line="240" w:lineRule="auto"/>
      <w:outlineLvl w:val="0"/>
    </w:pPr>
    <w:rPr>
      <w:b/>
      <w:bCs/>
      <w:color w:val="CB0E21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6268"/>
    <w:rPr>
      <w:rFonts w:ascii="Calibri" w:eastAsiaTheme="minorEastAsia" w:hAnsi="Calibri" w:cs="Calibri"/>
      <w:b/>
      <w:bCs/>
      <w:color w:val="CB0E21"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2</cp:revision>
  <dcterms:created xsi:type="dcterms:W3CDTF">2024-01-23T11:10:00Z</dcterms:created>
  <dcterms:modified xsi:type="dcterms:W3CDTF">2024-01-23T11:10:00Z</dcterms:modified>
</cp:coreProperties>
</file>