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A112" w14:textId="77777777" w:rsidR="007B136D" w:rsidRDefault="007B136D" w:rsidP="007B136D">
      <w:pPr>
        <w:pStyle w:val="Nadpis1"/>
        <w:jc w:val="center"/>
        <w:rPr>
          <w:rFonts w:ascii="Arial" w:hAnsi="Arial" w:cs="Arial"/>
          <w:color w:val="00B050"/>
          <w:sz w:val="38"/>
          <w:szCs w:val="38"/>
        </w:rPr>
      </w:pPr>
      <w:r>
        <w:rPr>
          <w:rFonts w:ascii="Arial" w:hAnsi="Arial" w:cs="Arial"/>
          <w:color w:val="00B050"/>
          <w:sz w:val="38"/>
          <w:szCs w:val="38"/>
        </w:rPr>
        <w:t>Zrušení údaje o místu trvalého pobytu</w:t>
      </w:r>
    </w:p>
    <w:p w14:paraId="4FB317C4" w14:textId="77777777" w:rsidR="007B136D" w:rsidRPr="00B024A0" w:rsidRDefault="007B136D" w:rsidP="007B136D">
      <w:pPr>
        <w:pStyle w:val="Nadpis1"/>
        <w:jc w:val="center"/>
        <w:rPr>
          <w:rFonts w:ascii="Arial" w:hAnsi="Arial" w:cs="Arial"/>
          <w:color w:val="00B050"/>
          <w:sz w:val="28"/>
          <w:szCs w:val="28"/>
        </w:rPr>
      </w:pPr>
      <w:r>
        <w:rPr>
          <w:rFonts w:ascii="Arial" w:hAnsi="Arial" w:cs="Arial"/>
          <w:color w:val="00B050"/>
          <w:sz w:val="28"/>
          <w:szCs w:val="28"/>
        </w:rPr>
        <w:t xml:space="preserve">Zákon č. 500/2004 Sb., správní řád a </w:t>
      </w:r>
      <w:r w:rsidRPr="00332B91">
        <w:rPr>
          <w:rFonts w:ascii="Arial" w:hAnsi="Arial" w:cs="Arial"/>
          <w:color w:val="00B050"/>
          <w:sz w:val="28"/>
          <w:szCs w:val="28"/>
        </w:rPr>
        <w:t>§ 1</w:t>
      </w:r>
      <w:r>
        <w:rPr>
          <w:rFonts w:ascii="Arial" w:hAnsi="Arial" w:cs="Arial"/>
          <w:color w:val="00B050"/>
          <w:sz w:val="28"/>
          <w:szCs w:val="28"/>
        </w:rPr>
        <w:t>2</w:t>
      </w:r>
      <w:r w:rsidRPr="00332B91">
        <w:rPr>
          <w:rFonts w:ascii="Arial" w:hAnsi="Arial" w:cs="Arial"/>
          <w:color w:val="00B050"/>
          <w:sz w:val="28"/>
          <w:szCs w:val="28"/>
        </w:rPr>
        <w:t xml:space="preserve"> zákona č. 133/2000 Sb., o evidenci obyvatel a rodných číslech a o změně některých zákonů, ve znění pozdějších předpisů</w:t>
      </w:r>
    </w:p>
    <w:p w14:paraId="24A38715" w14:textId="77777777" w:rsidR="007B136D" w:rsidRPr="00E04F22" w:rsidRDefault="007B136D" w:rsidP="007B136D">
      <w:pPr>
        <w:pStyle w:val="Normlnweb"/>
        <w:jc w:val="both"/>
        <w:rPr>
          <w:rFonts w:ascii="Times New Roman" w:hAnsi="Times New Roman" w:cs="Times New Roman"/>
          <w:color w:val="000000"/>
          <w:sz w:val="26"/>
          <w:szCs w:val="26"/>
        </w:rPr>
      </w:pPr>
      <w:r w:rsidRPr="00E04F22">
        <w:rPr>
          <w:rFonts w:ascii="Times New Roman" w:hAnsi="Times New Roman" w:cs="Times New Roman"/>
          <w:color w:val="000000"/>
          <w:sz w:val="26"/>
          <w:szCs w:val="26"/>
        </w:rPr>
        <w:t>Údaj o místu trvalého pobytu lze zrušit na základě návrhu/žádosti, a to ve správním řízení a za splnění všech níže uvedených podmínek:</w:t>
      </w:r>
    </w:p>
    <w:p w14:paraId="3081F20B" w14:textId="77777777" w:rsidR="007B136D" w:rsidRPr="00E04F22" w:rsidRDefault="007B136D" w:rsidP="007B136D">
      <w:pPr>
        <w:pStyle w:val="Normlnweb"/>
        <w:numPr>
          <w:ilvl w:val="0"/>
          <w:numId w:val="4"/>
        </w:numPr>
        <w:jc w:val="both"/>
        <w:rPr>
          <w:rFonts w:ascii="Times New Roman" w:hAnsi="Times New Roman" w:cs="Times New Roman"/>
          <w:color w:val="000000"/>
          <w:sz w:val="26"/>
          <w:szCs w:val="26"/>
        </w:rPr>
      </w:pPr>
      <w:r w:rsidRPr="00E04F22">
        <w:rPr>
          <w:rFonts w:ascii="Times New Roman" w:hAnsi="Times New Roman" w:cs="Times New Roman"/>
          <w:b/>
          <w:bCs/>
          <w:color w:val="000000"/>
          <w:sz w:val="26"/>
          <w:szCs w:val="26"/>
        </w:rPr>
        <w:t>Oprávněnost k podání žádosti</w:t>
      </w:r>
      <w:r w:rsidRPr="00E04F22">
        <w:rPr>
          <w:rFonts w:ascii="Times New Roman" w:hAnsi="Times New Roman" w:cs="Times New Roman"/>
          <w:color w:val="000000"/>
          <w:sz w:val="26"/>
          <w:szCs w:val="26"/>
        </w:rPr>
        <w:t xml:space="preserve"> – za osobu oprávněnou se považuje osoba, která doložila vlastnictví bytu nebo domu (toto není třeba dokládat, pokud si existenci tohoto práva může ohlašovna ověřit bezúplatným dálkovým přístupem do katastru nemovitostí) nebo oprávněnost užívání, např. nájemní smlouvou</w:t>
      </w:r>
    </w:p>
    <w:p w14:paraId="042F596E" w14:textId="77777777" w:rsidR="007B136D" w:rsidRPr="00E04F22" w:rsidRDefault="007B136D" w:rsidP="007B136D">
      <w:pPr>
        <w:pStyle w:val="Normlnweb"/>
        <w:numPr>
          <w:ilvl w:val="0"/>
          <w:numId w:val="4"/>
        </w:numPr>
        <w:jc w:val="both"/>
        <w:rPr>
          <w:rFonts w:ascii="Times New Roman" w:hAnsi="Times New Roman" w:cs="Times New Roman"/>
          <w:color w:val="000000"/>
          <w:sz w:val="26"/>
          <w:szCs w:val="26"/>
        </w:rPr>
      </w:pPr>
      <w:r w:rsidRPr="00E04F22">
        <w:rPr>
          <w:rFonts w:ascii="Times New Roman" w:hAnsi="Times New Roman" w:cs="Times New Roman"/>
          <w:b/>
          <w:bCs/>
          <w:color w:val="000000"/>
          <w:sz w:val="26"/>
          <w:szCs w:val="26"/>
        </w:rPr>
        <w:t>Zaniklo-li užívací právo občana</w:t>
      </w:r>
      <w:r w:rsidRPr="00E04F22">
        <w:rPr>
          <w:rFonts w:ascii="Times New Roman" w:hAnsi="Times New Roman" w:cs="Times New Roman"/>
          <w:color w:val="000000"/>
          <w:sz w:val="26"/>
          <w:szCs w:val="26"/>
        </w:rPr>
        <w:t xml:space="preserve"> k objektu nebo vymezené části objektu, jehož adresa je v evidenci obyvatel vedena jako místo trvalého pobytu občana</w:t>
      </w:r>
    </w:p>
    <w:p w14:paraId="278684BD" w14:textId="77777777" w:rsidR="007B136D" w:rsidRPr="00E04F22" w:rsidRDefault="007B136D" w:rsidP="007B136D">
      <w:pPr>
        <w:pStyle w:val="Normlnweb"/>
        <w:numPr>
          <w:ilvl w:val="0"/>
          <w:numId w:val="4"/>
        </w:numPr>
        <w:jc w:val="both"/>
        <w:rPr>
          <w:rFonts w:ascii="Times New Roman" w:hAnsi="Times New Roman" w:cs="Times New Roman"/>
          <w:color w:val="000000"/>
          <w:sz w:val="26"/>
          <w:szCs w:val="26"/>
        </w:rPr>
      </w:pPr>
      <w:r w:rsidRPr="00E04F22">
        <w:rPr>
          <w:rFonts w:ascii="Times New Roman" w:hAnsi="Times New Roman" w:cs="Times New Roman"/>
          <w:b/>
          <w:bCs/>
          <w:color w:val="000000"/>
          <w:sz w:val="26"/>
          <w:szCs w:val="26"/>
        </w:rPr>
        <w:t>Neužívá-li občan tento objekt</w:t>
      </w:r>
      <w:r w:rsidRPr="00E04F22">
        <w:rPr>
          <w:rFonts w:ascii="Times New Roman" w:hAnsi="Times New Roman" w:cs="Times New Roman"/>
          <w:color w:val="000000"/>
          <w:sz w:val="26"/>
          <w:szCs w:val="26"/>
        </w:rPr>
        <w:t xml:space="preserve"> nebo jeho vymezenou část</w:t>
      </w:r>
    </w:p>
    <w:p w14:paraId="6E9F0DD7" w14:textId="77777777" w:rsidR="007B136D" w:rsidRPr="00E04F22" w:rsidRDefault="007B136D" w:rsidP="007B136D">
      <w:pPr>
        <w:pStyle w:val="Normlnweb"/>
        <w:ind w:left="360"/>
        <w:jc w:val="both"/>
        <w:rPr>
          <w:rFonts w:ascii="Times New Roman" w:hAnsi="Times New Roman" w:cs="Times New Roman"/>
          <w:color w:val="272833"/>
          <w:sz w:val="26"/>
          <w:szCs w:val="26"/>
        </w:rPr>
      </w:pPr>
      <w:r w:rsidRPr="00E04F22">
        <w:rPr>
          <w:rFonts w:ascii="Times New Roman" w:hAnsi="Times New Roman" w:cs="Times New Roman"/>
          <w:color w:val="000000"/>
          <w:sz w:val="26"/>
          <w:szCs w:val="26"/>
        </w:rPr>
        <w:t xml:space="preserve">K žádosti/návrhu na zrušení údaje o místu trvalého pobytu je </w:t>
      </w:r>
      <w:r w:rsidRPr="00E04F22">
        <w:rPr>
          <w:rFonts w:ascii="Times New Roman" w:hAnsi="Times New Roman" w:cs="Times New Roman"/>
          <w:b/>
          <w:bCs/>
          <w:color w:val="000000"/>
          <w:sz w:val="26"/>
          <w:szCs w:val="26"/>
        </w:rPr>
        <w:t>nutné doložit:</w:t>
      </w:r>
    </w:p>
    <w:p w14:paraId="66E2E05F" w14:textId="491A71A8" w:rsidR="007B136D" w:rsidRPr="007B136D" w:rsidRDefault="007B136D" w:rsidP="007B136D">
      <w:pPr>
        <w:numPr>
          <w:ilvl w:val="0"/>
          <w:numId w:val="5"/>
        </w:numPr>
        <w:shd w:val="clear" w:color="auto" w:fill="FFFFFF"/>
        <w:spacing w:before="100" w:beforeAutospacing="1" w:after="100" w:afterAutospacing="1" w:line="240" w:lineRule="auto"/>
        <w:rPr>
          <w:rFonts w:ascii="Times New Roman" w:hAnsi="Times New Roman" w:cs="Times New Roman"/>
          <w:sz w:val="26"/>
          <w:szCs w:val="26"/>
        </w:rPr>
      </w:pPr>
      <w:r w:rsidRPr="007B136D">
        <w:rPr>
          <w:rFonts w:ascii="Times New Roman" w:hAnsi="Times New Roman" w:cs="Times New Roman"/>
          <w:sz w:val="26"/>
          <w:szCs w:val="26"/>
        </w:rPr>
        <w:t xml:space="preserve">Návrh/žádost na zrušení údaje o místu trvalého pobytu </w:t>
      </w:r>
    </w:p>
    <w:p w14:paraId="28C692AD" w14:textId="77777777" w:rsidR="007B136D" w:rsidRPr="00E04F22" w:rsidRDefault="007B136D" w:rsidP="007B136D">
      <w:pPr>
        <w:numPr>
          <w:ilvl w:val="0"/>
          <w:numId w:val="5"/>
        </w:numPr>
        <w:shd w:val="clear" w:color="auto" w:fill="FFFFFF"/>
        <w:spacing w:before="100" w:beforeAutospacing="1" w:after="100" w:afterAutospacing="1" w:line="240" w:lineRule="auto"/>
        <w:rPr>
          <w:rFonts w:ascii="Times New Roman" w:hAnsi="Times New Roman" w:cs="Times New Roman"/>
          <w:color w:val="272833"/>
          <w:sz w:val="26"/>
          <w:szCs w:val="26"/>
        </w:rPr>
      </w:pPr>
      <w:r w:rsidRPr="00E04F22">
        <w:rPr>
          <w:rFonts w:ascii="Times New Roman" w:hAnsi="Times New Roman" w:cs="Times New Roman"/>
          <w:color w:val="272833"/>
          <w:sz w:val="26"/>
          <w:szCs w:val="26"/>
        </w:rPr>
        <w:t>Doklad o uhrazení správního poplatku, viz níže poplatky.</w:t>
      </w:r>
    </w:p>
    <w:p w14:paraId="64F5BB7B" w14:textId="77777777" w:rsidR="007B136D" w:rsidRPr="00E04F22" w:rsidRDefault="007B136D" w:rsidP="007B136D">
      <w:pPr>
        <w:numPr>
          <w:ilvl w:val="0"/>
          <w:numId w:val="5"/>
        </w:numPr>
        <w:shd w:val="clear" w:color="auto" w:fill="FFFFFF"/>
        <w:spacing w:before="100" w:beforeAutospacing="1" w:after="100" w:afterAutospacing="1" w:line="240" w:lineRule="auto"/>
        <w:rPr>
          <w:rFonts w:ascii="Times New Roman" w:hAnsi="Times New Roman" w:cs="Times New Roman"/>
          <w:color w:val="272833"/>
          <w:sz w:val="26"/>
          <w:szCs w:val="26"/>
        </w:rPr>
      </w:pPr>
      <w:r w:rsidRPr="00E04F22">
        <w:rPr>
          <w:rFonts w:ascii="Times New Roman" w:hAnsi="Times New Roman" w:cs="Times New Roman"/>
          <w:color w:val="272833"/>
          <w:sz w:val="26"/>
          <w:szCs w:val="26"/>
        </w:rPr>
        <w:t>Oprávněnost k podání žádosti, např. nájemní smlouvu; výpis z katastru nemovitostí si správní orgán zajistí dálkovým přístupem.</w:t>
      </w:r>
    </w:p>
    <w:p w14:paraId="42264635" w14:textId="77777777" w:rsidR="007B136D" w:rsidRPr="00E04F22" w:rsidRDefault="007B136D" w:rsidP="007B136D">
      <w:pPr>
        <w:numPr>
          <w:ilvl w:val="0"/>
          <w:numId w:val="5"/>
        </w:numPr>
        <w:shd w:val="clear" w:color="auto" w:fill="FFFFFF"/>
        <w:spacing w:before="100" w:beforeAutospacing="1" w:after="100" w:afterAutospacing="1" w:line="240" w:lineRule="auto"/>
        <w:rPr>
          <w:rFonts w:ascii="Times New Roman" w:hAnsi="Times New Roman" w:cs="Times New Roman"/>
          <w:color w:val="272833"/>
          <w:sz w:val="26"/>
          <w:szCs w:val="26"/>
        </w:rPr>
      </w:pPr>
      <w:r w:rsidRPr="00E04F22">
        <w:rPr>
          <w:rFonts w:ascii="Times New Roman" w:hAnsi="Times New Roman" w:cs="Times New Roman"/>
          <w:color w:val="272833"/>
          <w:sz w:val="26"/>
          <w:szCs w:val="26"/>
        </w:rPr>
        <w:t>Ve správním řízení prokázat existenci důvodu pro zrušení údaje o místu trvalého pobytu, tedy zánik užívacího práva a neužívání objektu nebo jeho vymezené části osobou, jejíž údaj o místu trvalého pobytu má být zrušen.</w:t>
      </w:r>
    </w:p>
    <w:p w14:paraId="51604801" w14:textId="77777777" w:rsidR="007B136D" w:rsidRPr="00E04F22" w:rsidRDefault="007B136D" w:rsidP="007B136D">
      <w:pPr>
        <w:pStyle w:val="Default"/>
        <w:jc w:val="both"/>
        <w:rPr>
          <w:bCs/>
          <w:sz w:val="26"/>
          <w:szCs w:val="26"/>
        </w:rPr>
      </w:pPr>
      <w:r w:rsidRPr="00E04F22">
        <w:rPr>
          <w:bCs/>
          <w:sz w:val="26"/>
          <w:szCs w:val="26"/>
        </w:rPr>
        <w:t xml:space="preserve">Podání žádosti/návrhu na zrušení údaje o místu trvalého pobytu je zpoplatněno správním poplatkem dle položky 2 písm. d) zákona č. 634/2004 Sb., zákona o správních poplatcích ve výši </w:t>
      </w:r>
      <w:r w:rsidRPr="00E04F22">
        <w:rPr>
          <w:b/>
          <w:bCs/>
          <w:sz w:val="26"/>
          <w:szCs w:val="26"/>
        </w:rPr>
        <w:t>100,- Kč,</w:t>
      </w:r>
      <w:r w:rsidRPr="00E04F22">
        <w:rPr>
          <w:bCs/>
          <w:sz w:val="26"/>
          <w:szCs w:val="26"/>
        </w:rPr>
        <w:t xml:space="preserve"> a to za každou osobu uvedenou v žádosti/návrhu. Správní poplatek lze uhradit osobně na pokladně Městského úřadu Hustopeče v hotovosti nebo kartou. Neuhrazení správního poplatku je překážkou správního řízení, které bude následně zastaveno.</w:t>
      </w:r>
    </w:p>
    <w:p w14:paraId="75B725A7" w14:textId="77777777" w:rsidR="007B136D" w:rsidRPr="00E04F22" w:rsidRDefault="007B136D" w:rsidP="007B136D">
      <w:pPr>
        <w:pStyle w:val="Normlnweb"/>
        <w:jc w:val="both"/>
        <w:rPr>
          <w:rFonts w:ascii="Times New Roman" w:hAnsi="Times New Roman" w:cs="Times New Roman"/>
          <w:color w:val="000000"/>
          <w:sz w:val="26"/>
          <w:szCs w:val="26"/>
          <w:u w:val="single"/>
        </w:rPr>
      </w:pPr>
      <w:r w:rsidRPr="00E04F22">
        <w:rPr>
          <w:rFonts w:ascii="Times New Roman" w:hAnsi="Times New Roman" w:cs="Times New Roman"/>
          <w:color w:val="000000"/>
          <w:sz w:val="26"/>
          <w:szCs w:val="26"/>
          <w:u w:val="single"/>
        </w:rPr>
        <w:t>Správní řízení nelze vyřídit pouze elektronicky</w:t>
      </w:r>
    </w:p>
    <w:p w14:paraId="0E2C68F7" w14:textId="77777777" w:rsidR="007B136D" w:rsidRPr="00E04F22" w:rsidRDefault="007B136D" w:rsidP="007B136D">
      <w:pPr>
        <w:pStyle w:val="Normlnweb"/>
        <w:jc w:val="both"/>
        <w:rPr>
          <w:rFonts w:ascii="Times New Roman" w:hAnsi="Times New Roman" w:cs="Times New Roman"/>
          <w:color w:val="000000"/>
          <w:sz w:val="26"/>
          <w:szCs w:val="26"/>
          <w:u w:val="single"/>
        </w:rPr>
      </w:pPr>
      <w:r w:rsidRPr="00E04F22">
        <w:rPr>
          <w:rFonts w:ascii="Times New Roman" w:hAnsi="Times New Roman" w:cs="Times New Roman"/>
          <w:color w:val="000000"/>
          <w:sz w:val="26"/>
          <w:szCs w:val="26"/>
          <w:u w:val="single"/>
        </w:rPr>
        <w:t>Občan nemůže sám proti sobě podat návrh na zrušení své adresy trvalého pobytu a požadovat přidělení úřední adresy Hustopeče, Dukelské nám. 2/2</w:t>
      </w:r>
    </w:p>
    <w:p w14:paraId="58C3716B" w14:textId="77777777" w:rsidR="007B136D" w:rsidRPr="00E04F22" w:rsidRDefault="007B136D" w:rsidP="007B136D">
      <w:pPr>
        <w:pStyle w:val="Normlnweb"/>
        <w:jc w:val="both"/>
        <w:rPr>
          <w:rFonts w:ascii="Times New Roman" w:hAnsi="Times New Roman" w:cs="Times New Roman"/>
          <w:color w:val="000000"/>
          <w:sz w:val="26"/>
          <w:szCs w:val="26"/>
          <w:u w:val="single"/>
        </w:rPr>
      </w:pPr>
      <w:r w:rsidRPr="00E04F22">
        <w:rPr>
          <w:rFonts w:ascii="Times New Roman" w:hAnsi="Times New Roman" w:cs="Times New Roman"/>
          <w:color w:val="000000"/>
          <w:sz w:val="26"/>
          <w:szCs w:val="26"/>
          <w:u w:val="single"/>
        </w:rPr>
        <w:t xml:space="preserve">Ohlašovna rozhoduje pouze o trvalém pobytu </w:t>
      </w:r>
      <w:r w:rsidRPr="00E04F22">
        <w:rPr>
          <w:rFonts w:ascii="Times New Roman" w:hAnsi="Times New Roman" w:cs="Times New Roman"/>
          <w:b/>
          <w:bCs/>
          <w:color w:val="000000"/>
          <w:sz w:val="26"/>
          <w:szCs w:val="26"/>
          <w:u w:val="single"/>
        </w:rPr>
        <w:t>českých státních občanů.</w:t>
      </w:r>
      <w:r w:rsidRPr="00E04F22">
        <w:rPr>
          <w:rFonts w:ascii="Times New Roman" w:hAnsi="Times New Roman" w:cs="Times New Roman"/>
          <w:color w:val="000000"/>
          <w:sz w:val="26"/>
          <w:szCs w:val="26"/>
          <w:u w:val="single"/>
        </w:rPr>
        <w:t xml:space="preserve"> Pobyty cizích státních příslušníků řeší regionální pracoviště Odboru azylové a migrační politiky Ministerstva vnitra ČR, pracoviště Cizinecké policie</w:t>
      </w:r>
    </w:p>
    <w:p w14:paraId="3B13FFDA" w14:textId="77777777" w:rsidR="00461E3F" w:rsidRPr="00F41CA7" w:rsidRDefault="00461E3F" w:rsidP="00F41CA7"/>
    <w:sectPr w:rsidR="00461E3F" w:rsidRPr="00F41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F39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A40F8"/>
    <w:multiLevelType w:val="hybridMultilevel"/>
    <w:tmpl w:val="FFFFFFFF"/>
    <w:lvl w:ilvl="0" w:tplc="AA644468">
      <w:start w:val="1"/>
      <w:numFmt w:val="bullet"/>
      <w:lvlText w:val=""/>
      <w:lvlJc w:val="left"/>
      <w:pPr>
        <w:ind w:left="720" w:hanging="360"/>
      </w:pPr>
      <w:rPr>
        <w:rFonts w:ascii="Wingdings" w:hAnsi="Wingdings" w:hint="default"/>
        <w:color w:val="auto"/>
        <w:sz w:val="2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0C0709"/>
    <w:multiLevelType w:val="hybridMultilevel"/>
    <w:tmpl w:val="FFFFFFFF"/>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3169CE"/>
    <w:multiLevelType w:val="hybridMultilevel"/>
    <w:tmpl w:val="FFFFFFFF"/>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93727E"/>
    <w:multiLevelType w:val="hybridMultilevel"/>
    <w:tmpl w:val="FFFFFFFF"/>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663235">
    <w:abstractNumId w:val="4"/>
  </w:num>
  <w:num w:numId="2" w16cid:durableId="1557666673">
    <w:abstractNumId w:val="1"/>
  </w:num>
  <w:num w:numId="3" w16cid:durableId="1691182035">
    <w:abstractNumId w:val="0"/>
  </w:num>
  <w:num w:numId="4" w16cid:durableId="1552693473">
    <w:abstractNumId w:val="2"/>
  </w:num>
  <w:num w:numId="5" w16cid:durableId="500202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68"/>
    <w:rsid w:val="00461E3F"/>
    <w:rsid w:val="007B136D"/>
    <w:rsid w:val="00906268"/>
    <w:rsid w:val="00F41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E22E"/>
  <w15:chartTrackingRefBased/>
  <w15:docId w15:val="{D02F006E-39FF-4789-80CA-4D09079D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41CA7"/>
    <w:pPr>
      <w:spacing w:after="200" w:line="276" w:lineRule="auto"/>
    </w:pPr>
    <w:rPr>
      <w:rFonts w:ascii="Calibri" w:eastAsiaTheme="minorEastAsia" w:hAnsi="Calibri" w:cs="Calibri"/>
      <w:kern w:val="0"/>
      <w14:ligatures w14:val="none"/>
    </w:rPr>
  </w:style>
  <w:style w:type="paragraph" w:styleId="Nadpis1">
    <w:name w:val="heading 1"/>
    <w:basedOn w:val="Normln"/>
    <w:link w:val="Nadpis1Char"/>
    <w:uiPriority w:val="99"/>
    <w:qFormat/>
    <w:rsid w:val="00906268"/>
    <w:pPr>
      <w:spacing w:before="102" w:after="74" w:line="240" w:lineRule="auto"/>
      <w:outlineLvl w:val="0"/>
    </w:pPr>
    <w:rPr>
      <w:b/>
      <w:bCs/>
      <w:color w:val="CB0E21"/>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06268"/>
    <w:rPr>
      <w:rFonts w:ascii="Calibri" w:eastAsiaTheme="minorEastAsia" w:hAnsi="Calibri" w:cs="Calibri"/>
      <w:b/>
      <w:bCs/>
      <w:color w:val="CB0E21"/>
      <w:kern w:val="36"/>
      <w:sz w:val="48"/>
      <w:szCs w:val="48"/>
      <w:lang w:eastAsia="cs-CZ"/>
      <w14:ligatures w14:val="none"/>
    </w:rPr>
  </w:style>
  <w:style w:type="paragraph" w:styleId="Normlnweb">
    <w:name w:val="Normal (Web)"/>
    <w:basedOn w:val="Normln"/>
    <w:uiPriority w:val="99"/>
    <w:rsid w:val="007B136D"/>
    <w:pPr>
      <w:spacing w:after="222" w:line="332" w:lineRule="atLeast"/>
    </w:pPr>
    <w:rPr>
      <w:sz w:val="24"/>
      <w:szCs w:val="24"/>
      <w:lang w:eastAsia="cs-CZ"/>
    </w:rPr>
  </w:style>
  <w:style w:type="paragraph" w:customStyle="1" w:styleId="Default">
    <w:name w:val="Default"/>
    <w:rsid w:val="007B136D"/>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1889</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SvobodaM@muh.local</dc:creator>
  <cp:keywords/>
  <dc:description/>
  <cp:lastModifiedBy>SvobodaM@muh.local</cp:lastModifiedBy>
  <cp:revision>2</cp:revision>
  <dcterms:created xsi:type="dcterms:W3CDTF">2024-01-23T11:12:00Z</dcterms:created>
  <dcterms:modified xsi:type="dcterms:W3CDTF">2024-01-23T11:12:00Z</dcterms:modified>
</cp:coreProperties>
</file>